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66A3E">
      <w:pPr>
        <w:keepNext w:val="0"/>
        <w:keepLines w:val="0"/>
        <w:pageBreakBefore w:val="0"/>
        <w:wordWrap/>
        <w:topLinePunct w:val="0"/>
        <w:autoSpaceDE w:val="0"/>
        <w:autoSpaceDN w:val="0"/>
        <w:bidi w:val="0"/>
        <w:adjustRightInd/>
        <w:snapToGrid/>
        <w:spacing w:before="214" w:line="560" w:lineRule="exact"/>
        <w:ind w:left="0" w:leftChars="0" w:right="11"/>
        <w:jc w:val="center"/>
        <w:textAlignment w:val="auto"/>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上海德邦物流有限公司招聘简章</w:t>
      </w:r>
    </w:p>
    <w:p w14:paraId="1C8B9E51">
      <w:pPr>
        <w:keepNext w:val="0"/>
        <w:keepLines w:val="0"/>
        <w:pageBreakBefore w:val="0"/>
        <w:wordWrap/>
        <w:topLinePunct w:val="0"/>
        <w:autoSpaceDE w:val="0"/>
        <w:autoSpaceDN w:val="0"/>
        <w:bidi w:val="0"/>
        <w:adjustRightInd/>
        <w:snapToGrid/>
        <w:spacing w:before="214" w:line="560" w:lineRule="exact"/>
        <w:ind w:left="0" w:leftChars="0" w:right="11" w:firstLine="880" w:firstLineChars="200"/>
        <w:jc w:val="center"/>
        <w:textAlignment w:val="auto"/>
        <w:rPr>
          <w:rFonts w:hint="eastAsia" w:ascii="仿宋" w:hAnsi="仿宋" w:eastAsia="仿宋" w:cs="仿宋"/>
          <w:b w:val="0"/>
          <w:bCs w:val="0"/>
          <w:sz w:val="44"/>
          <w:szCs w:val="44"/>
          <w:lang w:val="en-US" w:eastAsia="zh-CN"/>
        </w:rPr>
      </w:pPr>
    </w:p>
    <w:p w14:paraId="45C6A8B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default" w:ascii="仿宋" w:hAnsi="仿宋" w:eastAsia="仿宋" w:cs="仿宋"/>
          <w:b w:val="0"/>
          <w:bCs w:val="0"/>
          <w:spacing w:val="-7"/>
          <w:sz w:val="28"/>
          <w:szCs w:val="28"/>
          <w:lang w:val="en-US" w:eastAsia="zh-CN" w:bidi="ar-SA"/>
        </w:rPr>
      </w:pPr>
      <w:r>
        <w:rPr>
          <w:rFonts w:hint="default" w:ascii="仿宋" w:hAnsi="仿宋" w:eastAsia="仿宋" w:cs="仿宋"/>
          <w:b w:val="0"/>
          <w:bCs w:val="0"/>
          <w:spacing w:val="-7"/>
          <w:sz w:val="28"/>
          <w:szCs w:val="28"/>
          <w:lang w:val="en-US" w:eastAsia="zh-CN" w:bidi="ar-SA"/>
        </w:rPr>
        <w:t>一、企业介绍</w:t>
      </w:r>
    </w:p>
    <w:p w14:paraId="778343D9">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【综合型物流供应商】</w:t>
      </w:r>
    </w:p>
    <w:p w14:paraId="00AD49FC">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德邦快递自1996年成立，现已成长为一家以大件快递为主力，联动快递、物流、跨境、仓储与供应链的综合性物流供应商，为客户提供全供应链场景解决方案。德邦快递多年来在『大件快递发德邦』的定位驱动下，在大件配送领域精耕细作。德邦快递专注于揽件、中转、运输、交付等每一个服务环节，根据客户的不同需求，通过定制化的创新为各行业客户提供代收货款、签单返回、保价运输、安全包装等增值服务，以臻于细节的用心，兑现“为客户创造可感知的高品质服务”的承诺，陪伴客户不断创造美好生活。</w:t>
      </w:r>
    </w:p>
    <w:p w14:paraId="5AC458CC">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【德邦快递校园招聘】</w:t>
      </w:r>
    </w:p>
    <w:p w14:paraId="2F000C3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2006年启动校园招聘以来，累计招聘2万余名本硕博应届毕业生。</w:t>
      </w:r>
    </w:p>
    <w:p w14:paraId="59B320D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公司使命：物畅其流，人尽其才。</w:t>
      </w:r>
    </w:p>
    <w:p w14:paraId="4D582599">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核心价值观： 以客户为中心、以进取者为本、以团队创高效、坚持自我反思。</w:t>
      </w:r>
    </w:p>
    <w:p w14:paraId="4B85FE9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【我们能为你提供的】</w:t>
      </w:r>
    </w:p>
    <w:p w14:paraId="0848830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1.  全面且有竞争力的薪酬福利</w:t>
      </w:r>
    </w:p>
    <w:p w14:paraId="714BB4B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公司为在职员工提供中秋寄情、全程无忧、住房保障基金等福利项目，同时采取获取分享制度践行“以进取者为本”的核心价值观。</w:t>
      </w:r>
    </w:p>
    <w:p w14:paraId="08C37FF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  管理专业双通道助力发展</w:t>
      </w:r>
    </w:p>
    <w:p w14:paraId="3E5E1D55">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德邦快递拥有独特的人才培训选拔体系，为能者提供一个开放透明的竞争平台。以个人能力为核心，公平公开公正，员工可以借助双通道晋升机制，结合自身特点，发挥其专长。</w:t>
      </w:r>
    </w:p>
    <w:p w14:paraId="2162B36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3.  完善的在职培训体系</w:t>
      </w:r>
    </w:p>
    <w:p w14:paraId="7A0F885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德邦为公司在职员工提供全流程的多样化培训：包括新员工培训、销售培训、专业技能培训和管理层培训等。</w:t>
      </w:r>
    </w:p>
    <w:p w14:paraId="47744E7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4.  “海豚计划”保驾护航</w:t>
      </w:r>
    </w:p>
    <w:p w14:paraId="575F29DB">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海豚计划作为德邦快递战略型人才招募与培养项目，旨在为未来提供懂业务、一线经验丰富的精英人才，为公司源源不断地培养出中高层管理干部。</w:t>
      </w:r>
    </w:p>
    <w:p w14:paraId="18BCC5D7">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本项目特色主要有：</w:t>
      </w:r>
    </w:p>
    <w:p w14:paraId="47A35F5B">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①全流程高管导师辅导；</w:t>
      </w:r>
    </w:p>
    <w:p w14:paraId="4612AA7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②专项课程培训指导；</w:t>
      </w:r>
    </w:p>
    <w:p w14:paraId="642B87A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③“之”字形轮岗历练；</w:t>
      </w:r>
    </w:p>
    <w:p w14:paraId="412F34B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④明确清晰的快速晋升路径；</w:t>
      </w:r>
    </w:p>
    <w:p w14:paraId="2788AA5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其中培养路径主要包含一线各业务模块轮岗、阶梯式晋升、研究规划能力的提升、快速晋升为复合型管理干部。</w:t>
      </w:r>
    </w:p>
    <w:p w14:paraId="47B1F24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通过这些定制化培养方案你将获得丰富的业务知识，加深对各业务领域的理解，快速提高个人能力，完成角色认知转换与领导力的提升，成功锻造成为一名复合型管理干部！</w:t>
      </w:r>
    </w:p>
    <w:p w14:paraId="18D7BEA8">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欢迎加入德邦快递，和德邦一起乘风破浪！</w:t>
      </w:r>
    </w:p>
    <w:p w14:paraId="7D895E67">
      <w:pPr>
        <w:pStyle w:val="3"/>
        <w:keepNext w:val="0"/>
        <w:keepLines w:val="0"/>
        <w:pageBreakBefore w:val="0"/>
        <w:numPr>
          <w:ilvl w:val="0"/>
          <w:numId w:val="1"/>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招聘需求</w:t>
      </w:r>
    </w:p>
    <w:p w14:paraId="48D81364">
      <w:pPr>
        <w:pStyle w:val="3"/>
        <w:keepNext w:val="0"/>
        <w:keepLines w:val="0"/>
        <w:pageBreakBefore w:val="0"/>
        <w:numPr>
          <w:numId w:val="0"/>
        </w:numPr>
        <w:kinsoku/>
        <w:wordWrap/>
        <w:overflowPunct/>
        <w:topLinePunct w:val="0"/>
        <w:autoSpaceDE w:val="0"/>
        <w:autoSpaceDN w:val="0"/>
        <w:bidi w:val="0"/>
        <w:adjustRightInd/>
        <w:snapToGrid/>
        <w:spacing w:before="54" w:line="560" w:lineRule="exact"/>
        <w:ind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1.  招聘对象</w:t>
      </w:r>
    </w:p>
    <w:p w14:paraId="797E477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本  科：2025年9月1日至2026年9月1日之间毕业的中国高校学生</w:t>
      </w:r>
    </w:p>
    <w:p w14:paraId="7F03AC6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（中国内地院校以毕业证、中国港澳台及海外地区院校以学位证时间为准）</w:t>
      </w:r>
    </w:p>
    <w:p w14:paraId="3AFEA96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  招聘岗位</w:t>
      </w:r>
    </w:p>
    <w:p w14:paraId="0F9EAC7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十二大岗位类别，虚位以待</w:t>
      </w:r>
    </w:p>
    <w:tbl>
      <w:tblP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93"/>
        <w:gridCol w:w="1572"/>
        <w:gridCol w:w="1885"/>
        <w:gridCol w:w="2880"/>
      </w:tblGrid>
      <w:tr w14:paraId="0E12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D49DF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岗位类型</w:t>
            </w:r>
          </w:p>
        </w:tc>
        <w:tc>
          <w:tcPr>
            <w:tcW w:w="1572"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2C57F1D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学历要求</w:t>
            </w:r>
          </w:p>
        </w:tc>
        <w:tc>
          <w:tcPr>
            <w:tcW w:w="18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49EE8A3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工作城市</w:t>
            </w:r>
          </w:p>
        </w:tc>
        <w:tc>
          <w:tcPr>
            <w:tcW w:w="288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19BEFF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具体岗位职责和要求可登录德邦快递校园招聘官网和微信公众号：德邦快递校园招聘查看</w:t>
            </w:r>
          </w:p>
        </w:tc>
      </w:tr>
      <w:tr w14:paraId="7FCC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9ADC67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海豚生——运营方向</w:t>
            </w:r>
          </w:p>
        </w:tc>
        <w:tc>
          <w:tcPr>
            <w:tcW w:w="157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346E47B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本科及以上</w:t>
            </w:r>
          </w:p>
        </w:tc>
        <w:tc>
          <w:tcPr>
            <w:tcW w:w="1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1C05FC33">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全国分配</w:t>
            </w: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769C2D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56E9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71A35B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海豚生——经营方向</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C9D825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D3F64BC">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F5BBBC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46EA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BF7B97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海豚生——销售方向</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5D4DB7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46506B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1722DD3">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7301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ED2D14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运营规划类</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5D6EAB8">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754BC111">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集团总部</w:t>
            </w:r>
          </w:p>
          <w:p w14:paraId="2224C5B7">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（上海）</w:t>
            </w: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48D6308">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3EEA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21042D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31050C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882AA9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0BE1C7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79D6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8DACB6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9947F1C">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BA4479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6EF25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7928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174519C">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人力与行政类</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E49DA5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EB0A33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D9C7CC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31C7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5FC02F7">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职能支撑类</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6CF408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FB2960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B514E63">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52C6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CF7DEB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7D6100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D5E69E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B2ED4B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095E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0539F95">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财审类</w:t>
            </w: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B80C0E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09F181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2EF3015">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018C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70B024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2A4D7A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6D00240">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A09CD2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r w14:paraId="51BF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2CCBE89">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5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9C11F1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1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23D2367">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c>
          <w:tcPr>
            <w:tcW w:w="28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F215FF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tc>
      </w:tr>
    </w:tbl>
    <w:p w14:paraId="523223A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【简历投递方式】</w:t>
      </w:r>
    </w:p>
    <w:p w14:paraId="04348A53">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1.  PC端投递简历</w:t>
      </w:r>
    </w:p>
    <w:p w14:paraId="7D00F0A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登录德邦快递校园招聘官网（</w:t>
      </w:r>
      <w:r>
        <w:rPr>
          <w:rFonts w:hint="eastAsia" w:ascii="仿宋" w:hAnsi="仿宋" w:eastAsia="仿宋" w:cs="仿宋"/>
          <w:b w:val="0"/>
          <w:bCs w:val="0"/>
          <w:spacing w:val="-7"/>
          <w:kern w:val="0"/>
          <w:sz w:val="28"/>
          <w:szCs w:val="28"/>
          <w:lang w:val="en-US" w:eastAsia="zh-CN" w:bidi="ar-SA"/>
        </w:rPr>
        <w:fldChar w:fldCharType="begin"/>
      </w:r>
      <w:r>
        <w:rPr>
          <w:rFonts w:hint="eastAsia" w:ascii="仿宋" w:hAnsi="仿宋" w:eastAsia="仿宋" w:cs="仿宋"/>
          <w:b w:val="0"/>
          <w:bCs w:val="0"/>
          <w:spacing w:val="-7"/>
          <w:kern w:val="0"/>
          <w:sz w:val="28"/>
          <w:szCs w:val="28"/>
          <w:lang w:val="en-US" w:eastAsia="zh-CN" w:bidi="ar-SA"/>
        </w:rPr>
        <w:instrText xml:space="preserve"> HYPERLINK "http://xn--url-oz1et1x0vgntao1b900ek9jsm0e/" </w:instrText>
      </w:r>
      <w:r>
        <w:rPr>
          <w:rFonts w:hint="eastAsia" w:ascii="仿宋" w:hAnsi="仿宋" w:eastAsia="仿宋" w:cs="仿宋"/>
          <w:b w:val="0"/>
          <w:bCs w:val="0"/>
          <w:spacing w:val="-7"/>
          <w:kern w:val="0"/>
          <w:sz w:val="28"/>
          <w:szCs w:val="28"/>
          <w:lang w:val="en-US" w:eastAsia="zh-CN" w:bidi="ar-SA"/>
        </w:rPr>
        <w:fldChar w:fldCharType="separate"/>
      </w:r>
      <w:r>
        <w:rPr>
          <w:rFonts w:hint="eastAsia" w:ascii="仿宋" w:hAnsi="仿宋" w:eastAsia="仿宋" w:cs="仿宋"/>
          <w:b w:val="0"/>
          <w:bCs w:val="0"/>
          <w:spacing w:val="-7"/>
          <w:kern w:val="0"/>
          <w:sz w:val="28"/>
          <w:szCs w:val="28"/>
          <w:lang w:val="en-US" w:eastAsia="zh-CN" w:bidi="ar-SA"/>
        </w:rPr>
        <w:t>屏蔽检测内容存在url</w:t>
      </w:r>
      <w:r>
        <w:rPr>
          <w:rFonts w:hint="eastAsia" w:ascii="仿宋" w:hAnsi="仿宋" w:eastAsia="仿宋" w:cs="仿宋"/>
          <w:b w:val="0"/>
          <w:bCs w:val="0"/>
          <w:spacing w:val="-7"/>
          <w:kern w:val="0"/>
          <w:sz w:val="28"/>
          <w:szCs w:val="28"/>
          <w:lang w:val="en-US" w:eastAsia="zh-CN" w:bidi="ar-SA"/>
        </w:rPr>
        <w:fldChar w:fldCharType="end"/>
      </w:r>
      <w:r>
        <w:rPr>
          <w:rFonts w:hint="eastAsia" w:ascii="仿宋" w:hAnsi="仿宋" w:eastAsia="仿宋" w:cs="仿宋"/>
          <w:b w:val="0"/>
          <w:bCs w:val="0"/>
          <w:spacing w:val="-7"/>
          <w:kern w:val="0"/>
          <w:sz w:val="28"/>
          <w:szCs w:val="28"/>
          <w:lang w:val="en-US" w:eastAsia="zh-CN" w:bidi="ar-SA"/>
        </w:rPr>
        <w:t>）选择岗位投递简历。</w:t>
      </w:r>
    </w:p>
    <w:p w14:paraId="443CFE7E">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  手机端投递简历</w:t>
      </w:r>
    </w:p>
    <w:p w14:paraId="050B67D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关注德邦快递校招公众号：德邦快递校园招聘，点击校园招聘模块投递简历。</w:t>
      </w:r>
    </w:p>
    <w:p w14:paraId="45A4167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3.  直接扫描下方二维码投递简历</w:t>
      </w:r>
    </w:p>
    <w:p w14:paraId="644261A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p w14:paraId="478E69B9">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p>
    <w:p w14:paraId="1464334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drawing>
          <wp:anchor distT="0" distB="0" distL="114300" distR="114300" simplePos="0" relativeHeight="251659264" behindDoc="0" locked="0" layoutInCell="1" allowOverlap="1">
            <wp:simplePos x="0" y="0"/>
            <wp:positionH relativeFrom="column">
              <wp:posOffset>1628775</wp:posOffset>
            </wp:positionH>
            <wp:positionV relativeFrom="paragraph">
              <wp:posOffset>64770</wp:posOffset>
            </wp:positionV>
            <wp:extent cx="1828800" cy="1828800"/>
            <wp:effectExtent l="0" t="0" r="0" b="0"/>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828800" cy="1828800"/>
                    </a:xfrm>
                    <a:prstGeom prst="rect">
                      <a:avLst/>
                    </a:prstGeom>
                    <a:noFill/>
                    <a:ln w="9525">
                      <a:noFill/>
                    </a:ln>
                  </pic:spPr>
                </pic:pic>
              </a:graphicData>
            </a:graphic>
          </wp:anchor>
        </w:drawing>
      </w:r>
    </w:p>
    <w:p w14:paraId="5CD92A98">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p>
    <w:p w14:paraId="41C2051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bookmarkStart w:id="0" w:name="_GoBack"/>
      <w:bookmarkEnd w:id="0"/>
    </w:p>
    <w:p w14:paraId="6C79371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p>
    <w:p w14:paraId="712990EA">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p>
    <w:p w14:paraId="59E18CBF">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4.  宣讲会行程安排</w:t>
      </w:r>
    </w:p>
    <w:p w14:paraId="419F9399">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2026届春季校园招聘的具体院校宣讲时间可登陆德邦快递校园招聘官网及德邦快递校园招聘公众号查询。</w:t>
      </w:r>
    </w:p>
    <w:p w14:paraId="6EBF7493">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【面试流程及时间安排】</w:t>
      </w:r>
    </w:p>
    <w:p w14:paraId="274C6EBD">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1.  面试流程安排</w:t>
      </w:r>
    </w:p>
    <w:p w14:paraId="5CCCE97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简历投递 → 初筛 → HR面试 → 业务面试 → 签约</w:t>
      </w:r>
    </w:p>
    <w:p w14:paraId="52706C92">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2.  面试时间安排</w:t>
      </w:r>
    </w:p>
    <w:p w14:paraId="043351C4">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面试将在3月-6月陆续开展，收到简历后我们将尽快安排面试，请各位同学保持通讯畅通。</w:t>
      </w:r>
    </w:p>
    <w:p w14:paraId="5719BD01">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【其他问题】</w:t>
      </w:r>
    </w:p>
    <w:p w14:paraId="5F546CAB">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firstLine="532" w:firstLineChars="200"/>
        <w:textAlignment w:val="auto"/>
        <w:rPr>
          <w:rFonts w:hint="eastAsia" w:ascii="仿宋" w:hAnsi="仿宋" w:eastAsia="仿宋" w:cs="仿宋"/>
          <w:b w:val="0"/>
          <w:bCs w:val="0"/>
          <w:spacing w:val="-7"/>
          <w:kern w:val="0"/>
          <w:sz w:val="28"/>
          <w:szCs w:val="28"/>
          <w:lang w:val="en-US" w:eastAsia="zh-CN" w:bidi="ar-SA"/>
        </w:rPr>
      </w:pPr>
      <w:r>
        <w:rPr>
          <w:rFonts w:hint="eastAsia" w:ascii="仿宋" w:hAnsi="仿宋" w:eastAsia="仿宋" w:cs="仿宋"/>
          <w:b w:val="0"/>
          <w:bCs w:val="0"/>
          <w:spacing w:val="-7"/>
          <w:kern w:val="0"/>
          <w:sz w:val="28"/>
          <w:szCs w:val="28"/>
          <w:lang w:val="en-US" w:eastAsia="zh-CN" w:bidi="ar-SA"/>
        </w:rPr>
        <w:t>其他常见问题解答可点击屏蔽检测内容存在url_help或通过微信公众号：德邦快递校园招聘。</w:t>
      </w:r>
    </w:p>
    <w:p w14:paraId="2EBDBD66">
      <w:pPr>
        <w:pStyle w:val="3"/>
        <w:keepNext w:val="0"/>
        <w:keepLines w:val="0"/>
        <w:pageBreakBefore w:val="0"/>
        <w:numPr>
          <w:ilvl w:val="0"/>
          <w:numId w:val="0"/>
        </w:numPr>
        <w:kinsoku/>
        <w:wordWrap/>
        <w:overflowPunct/>
        <w:topLinePunct w:val="0"/>
        <w:autoSpaceDE w:val="0"/>
        <w:autoSpaceDN w:val="0"/>
        <w:bidi w:val="0"/>
        <w:adjustRightInd/>
        <w:snapToGrid/>
        <w:spacing w:before="54" w:line="560" w:lineRule="exact"/>
        <w:ind w:left="0" w:leftChars="0" w:right="11" w:rightChars="0"/>
        <w:textAlignment w:val="auto"/>
        <w:rPr>
          <w:rFonts w:hint="eastAsia" w:ascii="仿宋" w:hAnsi="仿宋" w:eastAsia="仿宋" w:cs="仿宋"/>
          <w:b w:val="0"/>
          <w:bCs w:val="0"/>
          <w:spacing w:val="-7"/>
          <w:kern w:val="0"/>
          <w:sz w:val="28"/>
          <w:szCs w:val="28"/>
          <w:lang w:val="en-US" w:eastAsia="zh-CN" w:bidi="ar-SA"/>
        </w:rPr>
      </w:pPr>
    </w:p>
    <w:p w14:paraId="7FA442B1">
      <w:pPr>
        <w:pStyle w:val="3"/>
        <w:keepNext w:val="0"/>
        <w:keepLines w:val="0"/>
        <w:pageBreakBefore w:val="0"/>
        <w:numPr>
          <w:ilvl w:val="0"/>
          <w:numId w:val="0"/>
        </w:numPr>
        <w:wordWrap/>
        <w:topLinePunct w:val="0"/>
        <w:autoSpaceDE w:val="0"/>
        <w:autoSpaceDN w:val="0"/>
        <w:bidi w:val="0"/>
        <w:adjustRightInd/>
        <w:snapToGrid/>
        <w:spacing w:before="54" w:line="560" w:lineRule="exact"/>
        <w:ind w:left="0" w:leftChars="0" w:right="11" w:rightChars="0"/>
        <w:textAlignment w:val="auto"/>
        <w:rPr>
          <w:rFonts w:hint="default" w:ascii="仿宋" w:hAnsi="仿宋" w:eastAsia="仿宋" w:cs="仿宋"/>
          <w:b w:val="0"/>
          <w:bCs w:val="0"/>
          <w:spacing w:val="-7"/>
          <w:sz w:val="28"/>
          <w:szCs w:val="28"/>
          <w:lang w:val="en-US" w:eastAsia="zh-CN" w:bidi="ar-SA"/>
        </w:rPr>
      </w:pPr>
    </w:p>
    <w:p w14:paraId="59862B91">
      <w:pPr>
        <w:keepNext w:val="0"/>
        <w:keepLines w:val="0"/>
        <w:pageBreakBefore w:val="0"/>
        <w:widowControl/>
        <w:kinsoku w:val="0"/>
        <w:wordWrap/>
        <w:overflowPunct w:val="0"/>
        <w:topLinePunct w:val="0"/>
        <w:autoSpaceDE w:val="0"/>
        <w:autoSpaceDN w:val="0"/>
        <w:bidi w:val="0"/>
        <w:adjustRightInd/>
        <w:snapToGrid/>
        <w:spacing w:line="560" w:lineRule="exact"/>
        <w:ind w:left="0" w:leftChars="0" w:right="11"/>
        <w:jc w:val="center"/>
        <w:textAlignment w:val="auto"/>
        <w:rPr>
          <w:rFonts w:hint="eastAsia" w:ascii="仿宋" w:hAnsi="仿宋" w:eastAsia="仿宋" w:cs="仿宋"/>
          <w:b w:val="0"/>
          <w:bCs w:val="0"/>
          <w:spacing w:val="-7"/>
          <w:sz w:val="28"/>
          <w:szCs w:val="28"/>
          <w:lang w:val="en-US" w:eastAsia="en-US" w:bidi="ar-SA"/>
        </w:rPr>
      </w:pPr>
      <w:r>
        <w:rPr>
          <w:rFonts w:hint="eastAsia" w:ascii="仿宋" w:hAnsi="仿宋" w:eastAsia="仿宋" w:cs="仿宋"/>
          <w:b w:val="0"/>
          <w:bCs/>
          <w:color w:val="FF0000"/>
          <w:sz w:val="28"/>
          <w:szCs w:val="28"/>
          <w:shd w:val="clear" w:color="auto" w:fill="auto"/>
        </w:rPr>
        <w:t>温馨提示：在应聘过程中，请同学们提高警惕，加强防范意识，切勿加入来源不明的QQ/微信群，注意保护个人信息</w:t>
      </w:r>
      <w:r>
        <w:rPr>
          <w:rFonts w:hint="eastAsia" w:ascii="仿宋" w:hAnsi="仿宋" w:eastAsia="仿宋" w:cs="仿宋"/>
          <w:b w:val="0"/>
          <w:bCs/>
          <w:color w:val="FF0000"/>
          <w:sz w:val="28"/>
          <w:szCs w:val="28"/>
          <w:shd w:val="clear" w:color="auto" w:fill="auto"/>
          <w:lang w:eastAsia="zh-CN"/>
        </w:rPr>
        <w:t>，</w:t>
      </w:r>
      <w:r>
        <w:rPr>
          <w:rFonts w:hint="eastAsia" w:ascii="仿宋" w:hAnsi="仿宋" w:eastAsia="仿宋" w:cs="仿宋"/>
          <w:b w:val="0"/>
          <w:bCs/>
          <w:color w:val="FF0000"/>
          <w:sz w:val="28"/>
          <w:szCs w:val="28"/>
          <w:shd w:val="clear" w:color="auto" w:fill="auto"/>
        </w:rPr>
        <w:t>谨防求职</w:t>
      </w:r>
      <w:r>
        <w:rPr>
          <w:rFonts w:hint="eastAsia" w:ascii="仿宋" w:hAnsi="仿宋" w:eastAsia="仿宋" w:cs="仿宋"/>
          <w:b w:val="0"/>
          <w:bCs/>
          <w:color w:val="FF0000"/>
          <w:sz w:val="28"/>
          <w:szCs w:val="28"/>
          <w:shd w:val="clear" w:color="auto" w:fill="auto"/>
          <w:lang w:val="en-US" w:eastAsia="zh-CN"/>
        </w:rPr>
        <w:t>陷阱</w:t>
      </w:r>
      <w:r>
        <w:rPr>
          <w:rFonts w:hint="eastAsia" w:ascii="仿宋" w:hAnsi="仿宋" w:eastAsia="仿宋" w:cs="仿宋"/>
          <w:b w:val="0"/>
          <w:bCs/>
          <w:color w:val="FF0000"/>
          <w:sz w:val="28"/>
          <w:szCs w:val="28"/>
          <w:shd w:val="clear" w:color="auto" w:fill="auto"/>
        </w:rPr>
        <w:t>。</w:t>
      </w:r>
    </w:p>
    <w:sectPr>
      <w:pgSz w:w="11910" w:h="16840"/>
      <w:pgMar w:top="1580" w:right="154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5332A"/>
    <w:multiLevelType w:val="singleLevel"/>
    <w:tmpl w:val="CB6533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155"/>
    <w:rsid w:val="00093DD3"/>
    <w:rsid w:val="01814321"/>
    <w:rsid w:val="02C941D1"/>
    <w:rsid w:val="038834A2"/>
    <w:rsid w:val="03E5503B"/>
    <w:rsid w:val="060C2D53"/>
    <w:rsid w:val="096A04BC"/>
    <w:rsid w:val="0B897E17"/>
    <w:rsid w:val="0BDF2045"/>
    <w:rsid w:val="0F4441FB"/>
    <w:rsid w:val="12382E5B"/>
    <w:rsid w:val="148511DB"/>
    <w:rsid w:val="15597637"/>
    <w:rsid w:val="161A65A0"/>
    <w:rsid w:val="17A9321F"/>
    <w:rsid w:val="189D6D32"/>
    <w:rsid w:val="18E37943"/>
    <w:rsid w:val="1A1B4FD6"/>
    <w:rsid w:val="1ACE0515"/>
    <w:rsid w:val="1C6F1C9C"/>
    <w:rsid w:val="1D3F35B6"/>
    <w:rsid w:val="20230F6D"/>
    <w:rsid w:val="20B47E17"/>
    <w:rsid w:val="22183599"/>
    <w:rsid w:val="26034B2F"/>
    <w:rsid w:val="27D120B2"/>
    <w:rsid w:val="28031657"/>
    <w:rsid w:val="280451E0"/>
    <w:rsid w:val="283C0E1E"/>
    <w:rsid w:val="29967DB8"/>
    <w:rsid w:val="299A0D8E"/>
    <w:rsid w:val="2A5F2CC6"/>
    <w:rsid w:val="2AB149B2"/>
    <w:rsid w:val="2AD815BC"/>
    <w:rsid w:val="2B0C0D5D"/>
    <w:rsid w:val="2B4A498D"/>
    <w:rsid w:val="2C475FE3"/>
    <w:rsid w:val="2C915020"/>
    <w:rsid w:val="2D6C4C53"/>
    <w:rsid w:val="2E7B6044"/>
    <w:rsid w:val="2FC75471"/>
    <w:rsid w:val="30227F94"/>
    <w:rsid w:val="30C107F4"/>
    <w:rsid w:val="30F30878"/>
    <w:rsid w:val="31013104"/>
    <w:rsid w:val="31562B03"/>
    <w:rsid w:val="32D3237F"/>
    <w:rsid w:val="32EB76C8"/>
    <w:rsid w:val="33A60B26"/>
    <w:rsid w:val="34810948"/>
    <w:rsid w:val="34EF2CEA"/>
    <w:rsid w:val="3B45543B"/>
    <w:rsid w:val="3C332801"/>
    <w:rsid w:val="44A717EB"/>
    <w:rsid w:val="462240BA"/>
    <w:rsid w:val="46267799"/>
    <w:rsid w:val="466051C6"/>
    <w:rsid w:val="47024DFC"/>
    <w:rsid w:val="4760136B"/>
    <w:rsid w:val="48CB31C8"/>
    <w:rsid w:val="4B426C4C"/>
    <w:rsid w:val="4BE614DC"/>
    <w:rsid w:val="4DD112ED"/>
    <w:rsid w:val="4DE9752E"/>
    <w:rsid w:val="52CC0F8D"/>
    <w:rsid w:val="5373470B"/>
    <w:rsid w:val="54471CBA"/>
    <w:rsid w:val="55967510"/>
    <w:rsid w:val="56101679"/>
    <w:rsid w:val="571E1E28"/>
    <w:rsid w:val="58EF221C"/>
    <w:rsid w:val="5B172EA1"/>
    <w:rsid w:val="5D6D0B56"/>
    <w:rsid w:val="5D6F4D48"/>
    <w:rsid w:val="5E0E030E"/>
    <w:rsid w:val="5E4C5D24"/>
    <w:rsid w:val="61023CAB"/>
    <w:rsid w:val="621F605F"/>
    <w:rsid w:val="62323380"/>
    <w:rsid w:val="62A73FD3"/>
    <w:rsid w:val="64385B9D"/>
    <w:rsid w:val="64462101"/>
    <w:rsid w:val="65CB2637"/>
    <w:rsid w:val="66721D9D"/>
    <w:rsid w:val="699643A3"/>
    <w:rsid w:val="6A8F3C95"/>
    <w:rsid w:val="6B186DF8"/>
    <w:rsid w:val="6BCB6647"/>
    <w:rsid w:val="6E340807"/>
    <w:rsid w:val="6F545299"/>
    <w:rsid w:val="762C55FB"/>
    <w:rsid w:val="76F877E2"/>
    <w:rsid w:val="77DE7A06"/>
    <w:rsid w:val="77EA7679"/>
    <w:rsid w:val="77F008AA"/>
    <w:rsid w:val="790664B6"/>
    <w:rsid w:val="7B4930E7"/>
    <w:rsid w:val="7D573689"/>
    <w:rsid w:val="7F3B240A"/>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0"/>
      <w:ind w:left="120"/>
      <w:outlineLvl w:val="1"/>
    </w:pPr>
    <w:rPr>
      <w:rFonts w:ascii="宋体" w:hAnsi="宋体" w:eastAsia="宋体" w:cs="宋体"/>
      <w:b/>
      <w:bCs/>
      <w:sz w:val="32"/>
      <w:szCs w:val="32"/>
    </w:rPr>
  </w:style>
  <w:style w:type="paragraph" w:styleId="3">
    <w:name w:val="heading 2"/>
    <w:basedOn w:val="1"/>
    <w:qFormat/>
    <w:uiPriority w:val="1"/>
    <w:pPr>
      <w:spacing w:before="2"/>
      <w:ind w:left="120" w:right="99" w:firstLine="960"/>
      <w:jc w:val="both"/>
      <w:outlineLvl w:val="2"/>
    </w:pPr>
    <w:rPr>
      <w:rFonts w:ascii="宋体" w:hAnsi="宋体" w:eastAsia="宋体" w:cs="宋体"/>
      <w:sz w:val="32"/>
      <w:szCs w:val="32"/>
    </w:rPr>
  </w:style>
  <w:style w:type="paragraph" w:styleId="4">
    <w:name w:val="heading 3"/>
    <w:basedOn w:val="1"/>
    <w:qFormat/>
    <w:uiPriority w:val="1"/>
    <w:pPr>
      <w:ind w:left="120"/>
      <w:outlineLvl w:val="3"/>
    </w:pPr>
    <w:rPr>
      <w:rFonts w:ascii="宋体" w:hAnsi="宋体" w:eastAsia="宋体" w:cs="宋体"/>
      <w:b/>
      <w:bCs/>
      <w:sz w:val="24"/>
      <w:szCs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20"/>
    </w:pPr>
    <w:rPr>
      <w:rFonts w:ascii="宋体" w:hAnsi="宋体" w:eastAsia="宋体" w:cs="宋体"/>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499</Words>
  <Characters>566</Characters>
  <TotalTime>14</TotalTime>
  <ScaleCrop>false</ScaleCrop>
  <LinksUpToDate>false</LinksUpToDate>
  <CharactersWithSpaces>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2025-02-24T07:27:00Z</dcterms:created>
  <dc:creator>Administrator</dc:creator>
  <cp:lastModifiedBy>Administrator</cp:lastModifiedBy>
  <dcterms:modified xsi:type="dcterms:W3CDTF">2026-04-15T03:48:11Z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WPS 文字</vt:lpwstr>
  </property>
  <property fmtid="{D5CDD505-2E9C-101B-9397-08002B2CF9AE}" pid="4" name="LastSaved">
    <vt:filetime>2025-02-24T00:00:00Z</vt:filetime>
  </property>
  <property fmtid="{D5CDD505-2E9C-101B-9397-08002B2CF9AE}" pid="5" name="KSOTemplateDocerSaveRecord">
    <vt:lpwstr>eyJoZGlkIjoiZWJhMzAyYTIwNzZjNjg3NjQwZmUwZDJmNmUwMjY0ODIifQ==</vt:lpwstr>
  </property>
  <property fmtid="{D5CDD505-2E9C-101B-9397-08002B2CF9AE}" pid="6" name="KSOProductBuildVer">
    <vt:lpwstr>2052-12.1.0.23542</vt:lpwstr>
  </property>
  <property fmtid="{D5CDD505-2E9C-101B-9397-08002B2CF9AE}" pid="7" name="ICV">
    <vt:lpwstr>DCBE62D9EC384A12956D31A7CE85A596_13</vt:lpwstr>
  </property>
</Properties>
</file>